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Keifer Kanayurak</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Air Permit/ Stationary Sources</w:t>
      </w:r>
    </w:p>
    <w:p w:rsidR="00000000" w:rsidDel="00000000" w:rsidP="00000000" w:rsidRDefault="00000000" w:rsidRPr="00000000" w14:paraId="00000003">
      <w:pPr>
        <w:jc w:val="center"/>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04">
      <w:pPr>
        <w:spacing w:after="0" w:lineRule="auto"/>
        <w:ind w:left="0" w:firstLine="0"/>
        <w:rPr>
          <w:b w:val="1"/>
          <w:sz w:val="24"/>
          <w:szCs w:val="24"/>
          <w:u w:val="single"/>
        </w:rPr>
      </w:pPr>
      <w:r w:rsidDel="00000000" w:rsidR="00000000" w:rsidRPr="00000000">
        <w:rPr>
          <w:b w:val="1"/>
          <w:sz w:val="24"/>
          <w:szCs w:val="24"/>
          <w:u w:val="single"/>
          <w:rtl w:val="0"/>
        </w:rPr>
        <w:t xml:space="preserve">Summary: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06">
      <w:pPr>
        <w:numPr>
          <w:ilvl w:val="0"/>
          <w:numId w:val="3"/>
        </w:numPr>
        <w:spacing w:after="0" w:lineRule="auto"/>
        <w:ind w:left="720" w:hanging="360"/>
        <w:rPr>
          <w:sz w:val="24"/>
          <w:szCs w:val="24"/>
          <w:u w:val="none"/>
        </w:rPr>
      </w:pPr>
      <w:r w:rsidDel="00000000" w:rsidR="00000000" w:rsidRPr="00000000">
        <w:rPr>
          <w:sz w:val="24"/>
          <w:szCs w:val="24"/>
          <w:rtl w:val="0"/>
        </w:rPr>
        <w:t xml:space="preserve">Air permits were developed under the Clean Air Act to regulate the emission of criteria air pollutants in order to maintain healthy air quality and improved visibility. </w:t>
      </w:r>
    </w:p>
    <w:p w:rsidR="00000000" w:rsidDel="00000000" w:rsidP="00000000" w:rsidRDefault="00000000" w:rsidRPr="00000000" w14:paraId="00000007">
      <w:pPr>
        <w:spacing w:after="0" w:lineRule="auto"/>
        <w:ind w:firstLine="720"/>
        <w:rPr>
          <w:sz w:val="24"/>
          <w:szCs w:val="24"/>
        </w:rPr>
      </w:pPr>
      <w:r w:rsidDel="00000000" w:rsidR="00000000" w:rsidRPr="00000000">
        <w:rPr>
          <w:rtl w:val="0"/>
        </w:rPr>
      </w:r>
    </w:p>
    <w:p w:rsidR="00000000" w:rsidDel="00000000" w:rsidP="00000000" w:rsidRDefault="00000000" w:rsidRPr="00000000" w14:paraId="00000008">
      <w:pPr>
        <w:spacing w:after="0" w:lineRule="auto"/>
        <w:ind w:left="0" w:firstLine="0"/>
        <w:rPr>
          <w:b w:val="1"/>
          <w:sz w:val="24"/>
          <w:szCs w:val="24"/>
          <w:u w:val="single"/>
        </w:rPr>
      </w:pPr>
      <w:r w:rsidDel="00000000" w:rsidR="00000000" w:rsidRPr="00000000">
        <w:rPr>
          <w:b w:val="1"/>
          <w:sz w:val="24"/>
          <w:szCs w:val="24"/>
          <w:u w:val="single"/>
          <w:rtl w:val="0"/>
        </w:rPr>
        <w:t xml:space="preserve">Permits:</w:t>
      </w:r>
    </w:p>
    <w:p w:rsidR="00000000" w:rsidDel="00000000" w:rsidP="00000000" w:rsidRDefault="00000000" w:rsidRPr="00000000" w14:paraId="00000009">
      <w:pPr>
        <w:spacing w:after="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0A">
      <w:pPr>
        <w:numPr>
          <w:ilvl w:val="0"/>
          <w:numId w:val="5"/>
        </w:numPr>
        <w:spacing w:after="0" w:lineRule="auto"/>
        <w:ind w:left="720" w:hanging="360"/>
        <w:rPr>
          <w:sz w:val="24"/>
          <w:szCs w:val="24"/>
        </w:rPr>
      </w:pPr>
      <w:r w:rsidDel="00000000" w:rsidR="00000000" w:rsidRPr="00000000">
        <w:rPr>
          <w:sz w:val="24"/>
          <w:szCs w:val="24"/>
          <w:rtl w:val="0"/>
        </w:rPr>
        <w:t xml:space="preserve">Title I Permit</w:t>
      </w:r>
    </w:p>
    <w:p w:rsidR="00000000" w:rsidDel="00000000" w:rsidP="00000000" w:rsidRDefault="00000000" w:rsidRPr="00000000" w14:paraId="0000000B">
      <w:pPr>
        <w:numPr>
          <w:ilvl w:val="1"/>
          <w:numId w:val="5"/>
        </w:numPr>
        <w:spacing w:after="0" w:lineRule="auto"/>
        <w:ind w:left="1440" w:hanging="360"/>
        <w:rPr>
          <w:sz w:val="24"/>
          <w:szCs w:val="24"/>
        </w:rPr>
      </w:pPr>
      <w:r w:rsidDel="00000000" w:rsidR="00000000" w:rsidRPr="00000000">
        <w:rPr>
          <w:sz w:val="24"/>
          <w:szCs w:val="24"/>
          <w:rtl w:val="0"/>
        </w:rPr>
        <w:t xml:space="preserve">Construction permits</w:t>
      </w:r>
    </w:p>
    <w:p w:rsidR="00000000" w:rsidDel="00000000" w:rsidP="00000000" w:rsidRDefault="00000000" w:rsidRPr="00000000" w14:paraId="0000000C">
      <w:pPr>
        <w:numPr>
          <w:ilvl w:val="1"/>
          <w:numId w:val="5"/>
        </w:numPr>
        <w:spacing w:after="0" w:lineRule="auto"/>
        <w:ind w:left="1440" w:hanging="360"/>
        <w:rPr>
          <w:sz w:val="24"/>
          <w:szCs w:val="24"/>
        </w:rPr>
      </w:pPr>
      <w:r w:rsidDel="00000000" w:rsidR="00000000" w:rsidRPr="00000000">
        <w:rPr>
          <w:sz w:val="24"/>
          <w:szCs w:val="24"/>
          <w:rtl w:val="0"/>
        </w:rPr>
        <w:t xml:space="preserve">Minor Sources (Part 70 State Operating Permits)</w:t>
      </w:r>
    </w:p>
    <w:p w:rsidR="00000000" w:rsidDel="00000000" w:rsidP="00000000" w:rsidRDefault="00000000" w:rsidRPr="00000000" w14:paraId="0000000D">
      <w:pPr>
        <w:numPr>
          <w:ilvl w:val="0"/>
          <w:numId w:val="5"/>
        </w:numPr>
        <w:spacing w:after="0" w:lineRule="auto"/>
        <w:ind w:left="720" w:hanging="360"/>
        <w:rPr>
          <w:sz w:val="24"/>
          <w:szCs w:val="24"/>
          <w:u w:val="none"/>
        </w:rPr>
      </w:pPr>
      <w:r w:rsidDel="00000000" w:rsidR="00000000" w:rsidRPr="00000000">
        <w:rPr>
          <w:sz w:val="24"/>
          <w:szCs w:val="24"/>
          <w:rtl w:val="0"/>
        </w:rPr>
        <w:t xml:space="preserve">Title V Operating Permit</w:t>
      </w:r>
    </w:p>
    <w:p w:rsidR="00000000" w:rsidDel="00000000" w:rsidP="00000000" w:rsidRDefault="00000000" w:rsidRPr="00000000" w14:paraId="0000000E">
      <w:pPr>
        <w:numPr>
          <w:ilvl w:val="1"/>
          <w:numId w:val="5"/>
        </w:numPr>
        <w:spacing w:after="0" w:lineRule="auto"/>
        <w:ind w:left="1440" w:hanging="360"/>
        <w:rPr>
          <w:sz w:val="24"/>
          <w:szCs w:val="24"/>
          <w:u w:val="none"/>
        </w:rPr>
      </w:pPr>
      <w:r w:rsidDel="00000000" w:rsidR="00000000" w:rsidRPr="00000000">
        <w:rPr>
          <w:sz w:val="24"/>
          <w:szCs w:val="24"/>
          <w:rtl w:val="0"/>
        </w:rPr>
        <w:t xml:space="preserve">Major Sources (Part 71 Federal Operating Permits)</w:t>
      </w:r>
    </w:p>
    <w:p w:rsidR="00000000" w:rsidDel="00000000" w:rsidP="00000000" w:rsidRDefault="00000000" w:rsidRPr="00000000" w14:paraId="0000000F">
      <w:pPr>
        <w:numPr>
          <w:ilvl w:val="1"/>
          <w:numId w:val="5"/>
        </w:numPr>
        <w:spacing w:after="0" w:lineRule="auto"/>
        <w:ind w:left="1440" w:hanging="360"/>
        <w:rPr>
          <w:sz w:val="24"/>
          <w:szCs w:val="24"/>
          <w:u w:val="none"/>
        </w:rPr>
      </w:pPr>
      <w:r w:rsidDel="00000000" w:rsidR="00000000" w:rsidRPr="00000000">
        <w:rPr>
          <w:sz w:val="24"/>
          <w:szCs w:val="24"/>
          <w:rtl w:val="0"/>
        </w:rPr>
        <w:t xml:space="preserve">New Source Review</w:t>
      </w:r>
    </w:p>
    <w:p w:rsidR="00000000" w:rsidDel="00000000" w:rsidP="00000000" w:rsidRDefault="00000000" w:rsidRPr="00000000" w14:paraId="00000010">
      <w:pPr>
        <w:numPr>
          <w:ilvl w:val="2"/>
          <w:numId w:val="5"/>
        </w:numPr>
        <w:spacing w:after="0" w:lineRule="auto"/>
        <w:ind w:left="2160" w:hanging="360"/>
        <w:rPr>
          <w:sz w:val="24"/>
          <w:szCs w:val="24"/>
        </w:rPr>
      </w:pPr>
      <w:r w:rsidDel="00000000" w:rsidR="00000000" w:rsidRPr="00000000">
        <w:rPr>
          <w:sz w:val="24"/>
          <w:szCs w:val="24"/>
          <w:rtl w:val="0"/>
        </w:rPr>
        <w:t xml:space="preserve">PSD</w:t>
      </w:r>
    </w:p>
    <w:p w:rsidR="00000000" w:rsidDel="00000000" w:rsidP="00000000" w:rsidRDefault="00000000" w:rsidRPr="00000000" w14:paraId="00000011">
      <w:pPr>
        <w:numPr>
          <w:ilvl w:val="2"/>
          <w:numId w:val="5"/>
        </w:numPr>
        <w:spacing w:after="0" w:lineRule="auto"/>
        <w:ind w:left="2160" w:hanging="360"/>
        <w:rPr>
          <w:sz w:val="24"/>
          <w:szCs w:val="24"/>
        </w:rPr>
      </w:pPr>
      <w:r w:rsidDel="00000000" w:rsidR="00000000" w:rsidRPr="00000000">
        <w:rPr>
          <w:sz w:val="24"/>
          <w:szCs w:val="24"/>
          <w:rtl w:val="0"/>
        </w:rPr>
        <w:t xml:space="preserve">Nonattainment NSR</w:t>
      </w:r>
    </w:p>
    <w:p w:rsidR="00000000" w:rsidDel="00000000" w:rsidP="00000000" w:rsidRDefault="00000000" w:rsidRPr="00000000" w14:paraId="00000012">
      <w:pPr>
        <w:numPr>
          <w:ilvl w:val="1"/>
          <w:numId w:val="5"/>
        </w:numPr>
        <w:spacing w:after="0" w:lineRule="auto"/>
        <w:ind w:left="1440" w:hanging="360"/>
        <w:rPr>
          <w:sz w:val="24"/>
          <w:szCs w:val="24"/>
          <w:u w:val="none"/>
        </w:rPr>
      </w:pPr>
      <w:r w:rsidDel="00000000" w:rsidR="00000000" w:rsidRPr="00000000">
        <w:rPr>
          <w:sz w:val="24"/>
          <w:szCs w:val="24"/>
          <w:rtl w:val="0"/>
        </w:rPr>
        <w:t xml:space="preserve">Hazardous Air Pollutants</w:t>
      </w:r>
    </w:p>
    <w:p w:rsidR="00000000" w:rsidDel="00000000" w:rsidP="00000000" w:rsidRDefault="00000000" w:rsidRPr="00000000" w14:paraId="00000013">
      <w:pPr>
        <w:numPr>
          <w:ilvl w:val="1"/>
          <w:numId w:val="5"/>
        </w:numPr>
        <w:spacing w:after="0" w:lineRule="auto"/>
        <w:ind w:left="1440" w:hanging="360"/>
        <w:rPr>
          <w:sz w:val="24"/>
          <w:szCs w:val="24"/>
          <w:u w:val="none"/>
        </w:rPr>
      </w:pPr>
      <w:r w:rsidDel="00000000" w:rsidR="00000000" w:rsidRPr="00000000">
        <w:rPr>
          <w:sz w:val="24"/>
          <w:szCs w:val="24"/>
          <w:rtl w:val="0"/>
        </w:rPr>
        <w:t xml:space="preserve">Affected sources under the Acid Rain Rules</w:t>
      </w:r>
    </w:p>
    <w:p w:rsidR="00000000" w:rsidDel="00000000" w:rsidP="00000000" w:rsidRDefault="00000000" w:rsidRPr="00000000" w14:paraId="00000014">
      <w:pPr>
        <w:numPr>
          <w:ilvl w:val="1"/>
          <w:numId w:val="5"/>
        </w:numPr>
        <w:spacing w:after="0" w:lineRule="auto"/>
        <w:ind w:left="1440" w:hanging="360"/>
        <w:rPr>
          <w:sz w:val="24"/>
          <w:szCs w:val="24"/>
          <w:u w:val="none"/>
        </w:rPr>
      </w:pPr>
      <w:r w:rsidDel="00000000" w:rsidR="00000000" w:rsidRPr="00000000">
        <w:rPr>
          <w:sz w:val="24"/>
          <w:szCs w:val="24"/>
          <w:rtl w:val="0"/>
        </w:rPr>
        <w:t xml:space="preserve">Solid Waste Incineration Units</w:t>
      </w:r>
    </w:p>
    <w:p w:rsidR="00000000" w:rsidDel="00000000" w:rsidP="00000000" w:rsidRDefault="00000000" w:rsidRPr="00000000" w14:paraId="00000015">
      <w:pPr>
        <w:numPr>
          <w:ilvl w:val="1"/>
          <w:numId w:val="5"/>
        </w:numPr>
        <w:spacing w:after="0" w:lineRule="auto"/>
        <w:ind w:left="1440" w:hanging="360"/>
        <w:rPr>
          <w:sz w:val="24"/>
          <w:szCs w:val="24"/>
          <w:u w:val="none"/>
        </w:rPr>
      </w:pPr>
      <w:r w:rsidDel="00000000" w:rsidR="00000000" w:rsidRPr="00000000">
        <w:rPr>
          <w:sz w:val="24"/>
          <w:szCs w:val="24"/>
          <w:rtl w:val="0"/>
        </w:rPr>
        <w:t xml:space="preserve">Certain synthetic minor sources</w:t>
      </w:r>
    </w:p>
    <w:p w:rsidR="00000000" w:rsidDel="00000000" w:rsidP="00000000" w:rsidRDefault="00000000" w:rsidRPr="00000000" w14:paraId="00000016">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17">
      <w:pPr>
        <w:spacing w:after="0" w:line="240" w:lineRule="auto"/>
        <w:ind w:left="0" w:firstLine="0"/>
        <w:jc w:val="both"/>
        <w:rPr>
          <w:sz w:val="24"/>
          <w:szCs w:val="24"/>
        </w:rPr>
      </w:pPr>
      <w:r w:rsidDel="00000000" w:rsidR="00000000" w:rsidRPr="00000000">
        <w:rPr>
          <w:b w:val="1"/>
          <w:u w:val="single"/>
          <w:rtl w:val="0"/>
        </w:rPr>
        <w:t xml:space="preserve">APPLICABILITY</w:t>
      </w:r>
      <w:r w:rsidDel="00000000" w:rsidR="00000000" w:rsidRPr="00000000">
        <w:rPr>
          <w:sz w:val="24"/>
          <w:szCs w:val="24"/>
          <w:rtl w:val="0"/>
        </w:rPr>
        <w:t xml:space="preserve"> </w:t>
      </w:r>
    </w:p>
    <w:p w:rsidR="00000000" w:rsidDel="00000000" w:rsidP="00000000" w:rsidRDefault="00000000" w:rsidRPr="00000000" w14:paraId="00000018">
      <w:pPr>
        <w:spacing w:after="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rPr>
          <w:sz w:val="24"/>
          <w:szCs w:val="24"/>
        </w:rPr>
      </w:pPr>
      <w:r w:rsidDel="00000000" w:rsidR="00000000" w:rsidRPr="00000000">
        <w:rPr>
          <w:sz w:val="24"/>
          <w:szCs w:val="24"/>
          <w:rtl w:val="0"/>
        </w:rPr>
        <w:t xml:space="preserve">Any major source that has actual or potential emission at, or above, the major source threshold for any “air pollutant.”</w:t>
      </w:r>
    </w:p>
    <w:p w:rsidR="00000000" w:rsidDel="00000000" w:rsidP="00000000" w:rsidRDefault="00000000" w:rsidRPr="00000000" w14:paraId="0000001A">
      <w:pPr>
        <w:numPr>
          <w:ilvl w:val="1"/>
          <w:numId w:val="1"/>
        </w:numPr>
        <w:spacing w:after="0" w:lineRule="auto"/>
        <w:ind w:left="1440" w:hanging="360"/>
        <w:rPr>
          <w:sz w:val="24"/>
          <w:szCs w:val="24"/>
        </w:rPr>
      </w:pPr>
      <w:r w:rsidDel="00000000" w:rsidR="00000000" w:rsidRPr="00000000">
        <w:rPr>
          <w:sz w:val="24"/>
          <w:szCs w:val="24"/>
          <w:rtl w:val="0"/>
        </w:rPr>
        <w:t xml:space="preserve">major source threshold = 100 tons/year</w:t>
      </w:r>
    </w:p>
    <w:p w:rsidR="00000000" w:rsidDel="00000000" w:rsidP="00000000" w:rsidRDefault="00000000" w:rsidRPr="00000000" w14:paraId="0000001B">
      <w:pPr>
        <w:numPr>
          <w:ilvl w:val="0"/>
          <w:numId w:val="1"/>
        </w:numPr>
        <w:spacing w:after="0" w:lineRule="auto"/>
        <w:ind w:left="720" w:hanging="360"/>
        <w:rPr>
          <w:sz w:val="24"/>
          <w:szCs w:val="24"/>
        </w:rPr>
      </w:pPr>
      <w:r w:rsidDel="00000000" w:rsidR="00000000" w:rsidRPr="00000000">
        <w:rPr>
          <w:sz w:val="24"/>
          <w:szCs w:val="24"/>
          <w:rtl w:val="0"/>
        </w:rPr>
        <w:t xml:space="preserve">Lower thresholds apply to non-attainment area</w:t>
      </w:r>
    </w:p>
    <w:p w:rsidR="00000000" w:rsidDel="00000000" w:rsidP="00000000" w:rsidRDefault="00000000" w:rsidRPr="00000000" w14:paraId="0000001C">
      <w:pPr>
        <w:numPr>
          <w:ilvl w:val="1"/>
          <w:numId w:val="1"/>
        </w:numPr>
        <w:spacing w:after="0" w:lineRule="auto"/>
        <w:ind w:left="1440" w:hanging="360"/>
        <w:rPr>
          <w:sz w:val="24"/>
          <w:szCs w:val="24"/>
        </w:rPr>
      </w:pPr>
      <w:r w:rsidDel="00000000" w:rsidR="00000000" w:rsidRPr="00000000">
        <w:rPr>
          <w:sz w:val="24"/>
          <w:szCs w:val="24"/>
          <w:rtl w:val="0"/>
        </w:rPr>
        <w:t xml:space="preserve">different thresholds exist based upon (1) pollutant type and (2) severity designation of non-attainment area</w:t>
      </w:r>
    </w:p>
    <w:p w:rsidR="00000000" w:rsidDel="00000000" w:rsidP="00000000" w:rsidRDefault="00000000" w:rsidRPr="00000000" w14:paraId="0000001D">
      <w:pPr>
        <w:numPr>
          <w:ilvl w:val="0"/>
          <w:numId w:val="1"/>
        </w:numPr>
        <w:spacing w:after="0" w:lineRule="auto"/>
        <w:ind w:left="720" w:hanging="360"/>
        <w:rPr>
          <w:sz w:val="24"/>
          <w:szCs w:val="24"/>
        </w:rPr>
      </w:pPr>
      <w:r w:rsidDel="00000000" w:rsidR="00000000" w:rsidRPr="00000000">
        <w:rPr>
          <w:sz w:val="24"/>
          <w:szCs w:val="24"/>
          <w:rtl w:val="0"/>
        </w:rPr>
        <w:t xml:space="preserve">Major source thresholds for “hazardous air pollutants” (HAP)</w:t>
      </w:r>
    </w:p>
    <w:p w:rsidR="00000000" w:rsidDel="00000000" w:rsidP="00000000" w:rsidRDefault="00000000" w:rsidRPr="00000000" w14:paraId="0000001E">
      <w:pPr>
        <w:numPr>
          <w:ilvl w:val="1"/>
          <w:numId w:val="1"/>
        </w:numPr>
        <w:spacing w:after="0" w:lineRule="auto"/>
        <w:ind w:left="1440" w:hanging="360"/>
        <w:rPr>
          <w:sz w:val="24"/>
          <w:szCs w:val="24"/>
        </w:rPr>
      </w:pPr>
      <w:r w:rsidDel="00000000" w:rsidR="00000000" w:rsidRPr="00000000">
        <w:rPr>
          <w:sz w:val="24"/>
          <w:szCs w:val="24"/>
          <w:rtl w:val="0"/>
        </w:rPr>
        <w:t xml:space="preserve">threshold for single HAP = 10 tons/year</w:t>
      </w:r>
    </w:p>
    <w:p w:rsidR="00000000" w:rsidDel="00000000" w:rsidP="00000000" w:rsidRDefault="00000000" w:rsidRPr="00000000" w14:paraId="0000001F">
      <w:pPr>
        <w:numPr>
          <w:ilvl w:val="1"/>
          <w:numId w:val="1"/>
        </w:numPr>
        <w:spacing w:after="0" w:lineRule="auto"/>
        <w:ind w:left="1440" w:hanging="360"/>
        <w:rPr>
          <w:sz w:val="24"/>
          <w:szCs w:val="24"/>
        </w:rPr>
      </w:pPr>
      <w:r w:rsidDel="00000000" w:rsidR="00000000" w:rsidRPr="00000000">
        <w:rPr>
          <w:sz w:val="24"/>
          <w:szCs w:val="24"/>
          <w:rtl w:val="0"/>
        </w:rPr>
        <w:t xml:space="preserve">threshold for any combination of multiple HAPs = 25 tons/year</w:t>
      </w:r>
    </w:p>
    <w:p w:rsidR="00000000" w:rsidDel="00000000" w:rsidP="00000000" w:rsidRDefault="00000000" w:rsidRPr="00000000" w14:paraId="00000020">
      <w:pPr>
        <w:numPr>
          <w:ilvl w:val="0"/>
          <w:numId w:val="1"/>
        </w:numPr>
        <w:spacing w:after="0" w:lineRule="auto"/>
        <w:ind w:left="720" w:hanging="360"/>
        <w:rPr>
          <w:sz w:val="24"/>
          <w:szCs w:val="24"/>
        </w:rPr>
      </w:pPr>
      <w:r w:rsidDel="00000000" w:rsidR="00000000" w:rsidRPr="00000000">
        <w:rPr>
          <w:sz w:val="24"/>
          <w:szCs w:val="24"/>
          <w:rtl w:val="0"/>
        </w:rPr>
        <w:t xml:space="preserve">New Source Review Program</w:t>
      </w:r>
    </w:p>
    <w:p w:rsidR="00000000" w:rsidDel="00000000" w:rsidP="00000000" w:rsidRDefault="00000000" w:rsidRPr="00000000" w14:paraId="00000021">
      <w:pPr>
        <w:numPr>
          <w:ilvl w:val="1"/>
          <w:numId w:val="1"/>
        </w:numPr>
        <w:spacing w:after="0" w:lineRule="auto"/>
        <w:ind w:left="1440" w:hanging="360"/>
        <w:rPr>
          <w:sz w:val="24"/>
          <w:szCs w:val="24"/>
        </w:rPr>
      </w:pPr>
      <w:r w:rsidDel="00000000" w:rsidR="00000000" w:rsidRPr="00000000">
        <w:rPr>
          <w:sz w:val="24"/>
          <w:szCs w:val="24"/>
          <w:rtl w:val="0"/>
        </w:rPr>
        <w:t xml:space="preserve">Development of a new major source or modification of an existing major source within area(s) that meet National Ambient Air Quality Standard (NAAQS) requires a Prevention of Significant Deterioration </w:t>
      </w:r>
      <w:r w:rsidDel="00000000" w:rsidR="00000000" w:rsidRPr="00000000">
        <w:rPr>
          <w:sz w:val="24"/>
          <w:szCs w:val="24"/>
          <w:u w:val="single"/>
          <w:rtl w:val="0"/>
        </w:rPr>
        <w:t xml:space="preserve">(PSD) permit. </w:t>
      </w:r>
      <w:r w:rsidDel="00000000" w:rsidR="00000000" w:rsidRPr="00000000">
        <w:rPr>
          <w:rtl w:val="0"/>
        </w:rPr>
      </w:r>
    </w:p>
    <w:p w:rsidR="00000000" w:rsidDel="00000000" w:rsidP="00000000" w:rsidRDefault="00000000" w:rsidRPr="00000000" w14:paraId="00000022">
      <w:pPr>
        <w:numPr>
          <w:ilvl w:val="2"/>
          <w:numId w:val="1"/>
        </w:numPr>
        <w:spacing w:after="0" w:lineRule="auto"/>
        <w:ind w:left="2160" w:hanging="360"/>
        <w:rPr>
          <w:sz w:val="24"/>
          <w:szCs w:val="24"/>
        </w:rPr>
      </w:pPr>
      <w:r w:rsidDel="00000000" w:rsidR="00000000" w:rsidRPr="00000000">
        <w:rPr>
          <w:sz w:val="24"/>
          <w:szCs w:val="24"/>
          <w:rtl w:val="0"/>
        </w:rPr>
        <w:t xml:space="preserve">Attainment - air quality is better or equal to the NAAQS</w:t>
      </w:r>
    </w:p>
    <w:p w:rsidR="00000000" w:rsidDel="00000000" w:rsidP="00000000" w:rsidRDefault="00000000" w:rsidRPr="00000000" w14:paraId="00000023">
      <w:pPr>
        <w:numPr>
          <w:ilvl w:val="2"/>
          <w:numId w:val="1"/>
        </w:numPr>
        <w:spacing w:after="0" w:lineRule="auto"/>
        <w:ind w:left="2160" w:hanging="360"/>
        <w:rPr>
          <w:sz w:val="24"/>
          <w:szCs w:val="24"/>
        </w:rPr>
      </w:pPr>
      <w:r w:rsidDel="00000000" w:rsidR="00000000" w:rsidRPr="00000000">
        <w:rPr>
          <w:sz w:val="24"/>
          <w:szCs w:val="24"/>
          <w:rtl w:val="0"/>
        </w:rPr>
        <w:t xml:space="preserve">Unclassifiable - there is not air quality data for the area in question</w:t>
      </w:r>
    </w:p>
    <w:p w:rsidR="00000000" w:rsidDel="00000000" w:rsidP="00000000" w:rsidRDefault="00000000" w:rsidRPr="00000000" w14:paraId="00000024">
      <w:pPr>
        <w:numPr>
          <w:ilvl w:val="1"/>
          <w:numId w:val="1"/>
        </w:numPr>
        <w:spacing w:after="0" w:lineRule="auto"/>
        <w:ind w:left="1440" w:hanging="360"/>
        <w:rPr>
          <w:sz w:val="24"/>
          <w:szCs w:val="24"/>
        </w:rPr>
      </w:pPr>
      <w:r w:rsidDel="00000000" w:rsidR="00000000" w:rsidRPr="00000000">
        <w:rPr>
          <w:sz w:val="24"/>
          <w:szCs w:val="24"/>
          <w:u w:val="single"/>
          <w:rtl w:val="0"/>
        </w:rPr>
        <w:t xml:space="preserve">Nonattainment NSR permits</w:t>
      </w:r>
      <w:r w:rsidDel="00000000" w:rsidR="00000000" w:rsidRPr="00000000">
        <w:rPr>
          <w:sz w:val="24"/>
          <w:szCs w:val="24"/>
          <w:rtl w:val="0"/>
        </w:rPr>
        <w:t xml:space="preserve"> are required for new major source development or modifications to major sources in area(s) that do(es) not meet NAAQS. More stringent than a PSD permit and its purpose is to achieve attainment under the NAAQS. </w:t>
      </w:r>
    </w:p>
    <w:p w:rsidR="00000000" w:rsidDel="00000000" w:rsidP="00000000" w:rsidRDefault="00000000" w:rsidRPr="00000000" w14:paraId="00000025">
      <w:pPr>
        <w:numPr>
          <w:ilvl w:val="2"/>
          <w:numId w:val="1"/>
        </w:numPr>
        <w:spacing w:after="0" w:lineRule="auto"/>
        <w:ind w:left="2160" w:hanging="360"/>
        <w:rPr>
          <w:sz w:val="24"/>
          <w:szCs w:val="24"/>
        </w:rPr>
      </w:pPr>
      <w:r w:rsidDel="00000000" w:rsidR="00000000" w:rsidRPr="00000000">
        <w:rPr>
          <w:sz w:val="24"/>
          <w:szCs w:val="24"/>
          <w:rtl w:val="0"/>
        </w:rPr>
        <w:t xml:space="preserve">Nonattainment - air quality is not up to NAAQS and measures must be taken to decrease air pollution to attain NAAQS</w:t>
      </w:r>
    </w:p>
    <w:p w:rsidR="00000000" w:rsidDel="00000000" w:rsidP="00000000" w:rsidRDefault="00000000" w:rsidRPr="00000000" w14:paraId="00000026">
      <w:pPr>
        <w:numPr>
          <w:ilvl w:val="1"/>
          <w:numId w:val="1"/>
        </w:numPr>
        <w:spacing w:after="0" w:lineRule="auto"/>
        <w:ind w:left="1440" w:hanging="360"/>
        <w:rPr>
          <w:sz w:val="24"/>
          <w:szCs w:val="24"/>
        </w:rPr>
      </w:pPr>
      <w:r w:rsidDel="00000000" w:rsidR="00000000" w:rsidRPr="00000000">
        <w:rPr>
          <w:sz w:val="24"/>
          <w:szCs w:val="24"/>
          <w:u w:val="single"/>
          <w:rtl w:val="0"/>
        </w:rPr>
        <w:t xml:space="preserve">Minor NSR permits</w:t>
      </w:r>
      <w:r w:rsidDel="00000000" w:rsidR="00000000" w:rsidRPr="00000000">
        <w:rPr>
          <w:sz w:val="24"/>
          <w:szCs w:val="24"/>
          <w:rtl w:val="0"/>
        </w:rPr>
        <w:t xml:space="preserve"> apply to sources or areas that don’t require a PSD permit nor a Nonattainment NSR permit and its purpose is to prevent the need for the above permits (only requires a title V permit if subject to NESHAP). </w:t>
      </w:r>
    </w:p>
    <w:p w:rsidR="00000000" w:rsidDel="00000000" w:rsidP="00000000" w:rsidRDefault="00000000" w:rsidRPr="00000000" w14:paraId="00000027">
      <w:pPr>
        <w:numPr>
          <w:ilvl w:val="0"/>
          <w:numId w:val="1"/>
        </w:numPr>
        <w:spacing w:after="0" w:lineRule="auto"/>
        <w:ind w:left="720" w:hanging="360"/>
        <w:rPr>
          <w:sz w:val="24"/>
          <w:szCs w:val="24"/>
        </w:rPr>
      </w:pPr>
      <w:r w:rsidDel="00000000" w:rsidR="00000000" w:rsidRPr="00000000">
        <w:rPr>
          <w:sz w:val="24"/>
          <w:szCs w:val="24"/>
          <w:rtl w:val="0"/>
        </w:rPr>
        <w:t xml:space="preserve">“Affected Sources” under Acid Rain Rules (est. under the 1990 Clean Air Act Amendments (CAAA))</w:t>
      </w:r>
    </w:p>
    <w:p w:rsidR="00000000" w:rsidDel="00000000" w:rsidP="00000000" w:rsidRDefault="00000000" w:rsidRPr="00000000" w14:paraId="00000028">
      <w:pPr>
        <w:numPr>
          <w:ilvl w:val="1"/>
          <w:numId w:val="1"/>
        </w:numPr>
        <w:spacing w:after="0" w:lineRule="auto"/>
        <w:ind w:left="1440" w:hanging="360"/>
        <w:rPr>
          <w:sz w:val="24"/>
          <w:szCs w:val="24"/>
        </w:rPr>
      </w:pPr>
      <w:r w:rsidDel="00000000" w:rsidR="00000000" w:rsidRPr="00000000">
        <w:rPr>
          <w:sz w:val="24"/>
          <w:szCs w:val="24"/>
          <w:rtl w:val="0"/>
        </w:rPr>
        <w:t xml:space="preserve">major reduction of sulfur dioxide (SO</w:t>
      </w:r>
      <w:r w:rsidDel="00000000" w:rsidR="00000000" w:rsidRPr="00000000">
        <w:rPr>
          <w:sz w:val="24"/>
          <w:szCs w:val="24"/>
          <w:vertAlign w:val="subscript"/>
          <w:rtl w:val="0"/>
        </w:rPr>
        <w:t xml:space="preserve">2</w:t>
      </w:r>
      <w:r w:rsidDel="00000000" w:rsidR="00000000" w:rsidRPr="00000000">
        <w:rPr>
          <w:sz w:val="24"/>
          <w:szCs w:val="24"/>
          <w:rtl w:val="0"/>
        </w:rPr>
        <w:t xml:space="preserve">) and nitrogen oxides (NO</w:t>
      </w:r>
      <w:r w:rsidDel="00000000" w:rsidR="00000000" w:rsidRPr="00000000">
        <w:rPr>
          <w:sz w:val="24"/>
          <w:szCs w:val="24"/>
          <w:vertAlign w:val="subscript"/>
          <w:rtl w:val="0"/>
        </w:rPr>
        <w:t xml:space="preserve">x</w:t>
      </w:r>
      <w:r w:rsidDel="00000000" w:rsidR="00000000" w:rsidRPr="00000000">
        <w:rPr>
          <w:sz w:val="24"/>
          <w:szCs w:val="24"/>
          <w:rtl w:val="0"/>
        </w:rPr>
        <w:t xml:space="preserve">)</w:t>
      </w:r>
    </w:p>
    <w:p w:rsidR="00000000" w:rsidDel="00000000" w:rsidP="00000000" w:rsidRDefault="00000000" w:rsidRPr="00000000" w14:paraId="00000029">
      <w:pPr>
        <w:numPr>
          <w:ilvl w:val="1"/>
          <w:numId w:val="1"/>
        </w:numPr>
        <w:spacing w:after="0" w:lineRule="auto"/>
        <w:ind w:left="1440" w:hanging="360"/>
        <w:rPr>
          <w:sz w:val="24"/>
          <w:szCs w:val="24"/>
        </w:rPr>
      </w:pPr>
      <w:r w:rsidDel="00000000" w:rsidR="00000000" w:rsidRPr="00000000">
        <w:rPr>
          <w:sz w:val="24"/>
          <w:szCs w:val="24"/>
          <w:rtl w:val="0"/>
        </w:rPr>
        <w:t xml:space="preserve">permanent cap on SO</w:t>
      </w:r>
      <w:r w:rsidDel="00000000" w:rsidR="00000000" w:rsidRPr="00000000">
        <w:rPr>
          <w:sz w:val="24"/>
          <w:szCs w:val="24"/>
          <w:vertAlign w:val="subscript"/>
          <w:rtl w:val="0"/>
        </w:rPr>
        <w:t xml:space="preserve">2</w:t>
      </w:r>
      <w:r w:rsidDel="00000000" w:rsidR="00000000" w:rsidRPr="00000000">
        <w:rPr>
          <w:sz w:val="24"/>
          <w:szCs w:val="24"/>
          <w:rtl w:val="0"/>
        </w:rPr>
        <w:t xml:space="preserve"> emissions from electric generating units (EGUs)</w:t>
      </w:r>
    </w:p>
    <w:p w:rsidR="00000000" w:rsidDel="00000000" w:rsidP="00000000" w:rsidRDefault="00000000" w:rsidRPr="00000000" w14:paraId="0000002A">
      <w:pPr>
        <w:numPr>
          <w:ilvl w:val="2"/>
          <w:numId w:val="1"/>
        </w:numPr>
        <w:spacing w:after="0" w:lineRule="auto"/>
        <w:ind w:left="2160" w:hanging="360"/>
        <w:rPr>
          <w:sz w:val="24"/>
          <w:szCs w:val="24"/>
        </w:rPr>
      </w:pPr>
      <w:r w:rsidDel="00000000" w:rsidR="00000000" w:rsidRPr="00000000">
        <w:rPr>
          <w:sz w:val="24"/>
          <w:szCs w:val="24"/>
          <w:rtl w:val="0"/>
        </w:rPr>
        <w:t xml:space="preserve">2010 SO</w:t>
      </w:r>
      <w:r w:rsidDel="00000000" w:rsidR="00000000" w:rsidRPr="00000000">
        <w:rPr>
          <w:sz w:val="24"/>
          <w:szCs w:val="24"/>
          <w:vertAlign w:val="subscript"/>
          <w:rtl w:val="0"/>
        </w:rPr>
        <w:t xml:space="preserve">2</w:t>
      </w:r>
      <w:r w:rsidDel="00000000" w:rsidR="00000000" w:rsidRPr="00000000">
        <w:rPr>
          <w:sz w:val="24"/>
          <w:szCs w:val="24"/>
          <w:rtl w:val="0"/>
        </w:rPr>
        <w:t xml:space="preserve"> cap at 8.95 million tons (about ½ of the total 1980 emissions originating from the power sector)</w:t>
      </w:r>
    </w:p>
    <w:p w:rsidR="00000000" w:rsidDel="00000000" w:rsidP="00000000" w:rsidRDefault="00000000" w:rsidRPr="00000000" w14:paraId="0000002B">
      <w:pPr>
        <w:numPr>
          <w:ilvl w:val="1"/>
          <w:numId w:val="1"/>
        </w:numPr>
        <w:spacing w:after="0" w:lineRule="auto"/>
        <w:ind w:left="1440" w:hanging="360"/>
        <w:rPr>
          <w:sz w:val="24"/>
          <w:szCs w:val="24"/>
        </w:rPr>
      </w:pPr>
      <w:r w:rsidDel="00000000" w:rsidR="00000000" w:rsidRPr="00000000">
        <w:rPr>
          <w:sz w:val="24"/>
          <w:szCs w:val="24"/>
          <w:rtl w:val="0"/>
        </w:rPr>
        <w:t xml:space="preserve">NO</w:t>
      </w:r>
      <w:r w:rsidDel="00000000" w:rsidR="00000000" w:rsidRPr="00000000">
        <w:rPr>
          <w:sz w:val="24"/>
          <w:szCs w:val="24"/>
          <w:vertAlign w:val="subscript"/>
          <w:rtl w:val="0"/>
        </w:rPr>
        <w:t xml:space="preserve">x</w:t>
      </w:r>
      <w:r w:rsidDel="00000000" w:rsidR="00000000" w:rsidRPr="00000000">
        <w:rPr>
          <w:rtl w:val="0"/>
        </w:rPr>
        <w:t xml:space="preserve"> reductions are based on the traditional, rate-based regulatory system</w:t>
      </w:r>
      <w:r w:rsidDel="00000000" w:rsidR="00000000" w:rsidRPr="00000000">
        <w:rPr>
          <w:rtl w:val="0"/>
        </w:rPr>
      </w:r>
    </w:p>
    <w:p w:rsidR="00000000" w:rsidDel="00000000" w:rsidP="00000000" w:rsidRDefault="00000000" w:rsidRPr="00000000" w14:paraId="0000002C">
      <w:pPr>
        <w:numPr>
          <w:ilvl w:val="0"/>
          <w:numId w:val="1"/>
        </w:numPr>
        <w:spacing w:after="0" w:lineRule="auto"/>
        <w:ind w:left="720" w:hanging="360"/>
        <w:rPr/>
      </w:pPr>
      <w:r w:rsidDel="00000000" w:rsidR="00000000" w:rsidRPr="00000000">
        <w:rPr>
          <w:rtl w:val="0"/>
        </w:rPr>
        <w:t xml:space="preserve">Solid Waste Incineration Units under section 129 of the CAA</w:t>
      </w:r>
    </w:p>
    <w:p w:rsidR="00000000" w:rsidDel="00000000" w:rsidP="00000000" w:rsidRDefault="00000000" w:rsidRPr="00000000" w14:paraId="0000002D">
      <w:pPr>
        <w:numPr>
          <w:ilvl w:val="1"/>
          <w:numId w:val="1"/>
        </w:numPr>
        <w:spacing w:after="0" w:lineRule="auto"/>
        <w:ind w:left="1440" w:hanging="360"/>
        <w:rPr/>
      </w:pPr>
      <w:r w:rsidDel="00000000" w:rsidR="00000000" w:rsidRPr="00000000">
        <w:rPr>
          <w:rtl w:val="0"/>
        </w:rPr>
        <w:t xml:space="preserve">regardless of size</w:t>
      </w:r>
    </w:p>
    <w:p w:rsidR="00000000" w:rsidDel="00000000" w:rsidP="00000000" w:rsidRDefault="00000000" w:rsidRPr="00000000" w14:paraId="0000002E">
      <w:pPr>
        <w:numPr>
          <w:ilvl w:val="2"/>
          <w:numId w:val="1"/>
        </w:numPr>
        <w:spacing w:after="0" w:lineRule="auto"/>
        <w:ind w:left="2160" w:hanging="360"/>
        <w:rPr/>
      </w:pPr>
      <w:r w:rsidDel="00000000" w:rsidR="00000000" w:rsidRPr="00000000">
        <w:rPr>
          <w:rtl w:val="0"/>
        </w:rPr>
        <w:t xml:space="preserve">municipal waste combustion</w:t>
      </w:r>
    </w:p>
    <w:p w:rsidR="00000000" w:rsidDel="00000000" w:rsidP="00000000" w:rsidRDefault="00000000" w:rsidRPr="00000000" w14:paraId="0000002F">
      <w:pPr>
        <w:numPr>
          <w:ilvl w:val="2"/>
          <w:numId w:val="1"/>
        </w:numPr>
        <w:spacing w:after="0" w:lineRule="auto"/>
        <w:ind w:left="2160" w:hanging="360"/>
        <w:rPr/>
      </w:pPr>
      <w:r w:rsidDel="00000000" w:rsidR="00000000" w:rsidRPr="00000000">
        <w:rPr>
          <w:rtl w:val="0"/>
        </w:rPr>
        <w:t xml:space="preserve">hospital/medical/infectious waste combustion</w:t>
      </w:r>
    </w:p>
    <w:p w:rsidR="00000000" w:rsidDel="00000000" w:rsidP="00000000" w:rsidRDefault="00000000" w:rsidRPr="00000000" w14:paraId="00000030">
      <w:pPr>
        <w:numPr>
          <w:ilvl w:val="2"/>
          <w:numId w:val="1"/>
        </w:numPr>
        <w:spacing w:after="0" w:lineRule="auto"/>
        <w:ind w:left="2160" w:hanging="360"/>
        <w:rPr/>
      </w:pPr>
      <w:r w:rsidDel="00000000" w:rsidR="00000000" w:rsidRPr="00000000">
        <w:rPr>
          <w:rtl w:val="0"/>
        </w:rPr>
        <w:t xml:space="preserve">commercial and industrial solid waste incinerators</w:t>
      </w:r>
    </w:p>
    <w:p w:rsidR="00000000" w:rsidDel="00000000" w:rsidP="00000000" w:rsidRDefault="00000000" w:rsidRPr="00000000" w14:paraId="00000031">
      <w:pPr>
        <w:numPr>
          <w:ilvl w:val="2"/>
          <w:numId w:val="1"/>
        </w:numPr>
        <w:spacing w:after="0" w:lineRule="auto"/>
        <w:ind w:left="2160" w:hanging="360"/>
        <w:rPr/>
      </w:pPr>
      <w:r w:rsidDel="00000000" w:rsidR="00000000" w:rsidRPr="00000000">
        <w:rPr>
          <w:rtl w:val="0"/>
        </w:rPr>
        <w:t xml:space="preserve">other solid waste incinerators</w:t>
      </w:r>
    </w:p>
    <w:p w:rsidR="00000000" w:rsidDel="00000000" w:rsidP="00000000" w:rsidRDefault="00000000" w:rsidRPr="00000000" w14:paraId="00000032">
      <w:pPr>
        <w:numPr>
          <w:ilvl w:val="2"/>
          <w:numId w:val="1"/>
        </w:numPr>
        <w:spacing w:after="0" w:lineRule="auto"/>
        <w:ind w:left="2160" w:hanging="360"/>
        <w:rPr/>
      </w:pPr>
      <w:r w:rsidDel="00000000" w:rsidR="00000000" w:rsidRPr="00000000">
        <w:rPr>
          <w:rtl w:val="0"/>
        </w:rPr>
        <w:t xml:space="preserve">sewage sludge incinerators</w:t>
      </w:r>
    </w:p>
    <w:p w:rsidR="00000000" w:rsidDel="00000000" w:rsidP="00000000" w:rsidRDefault="00000000" w:rsidRPr="00000000" w14:paraId="00000033">
      <w:pPr>
        <w:numPr>
          <w:ilvl w:val="0"/>
          <w:numId w:val="1"/>
        </w:numPr>
        <w:spacing w:after="0" w:lineRule="auto"/>
        <w:ind w:left="720" w:hanging="360"/>
        <w:rPr/>
      </w:pPr>
      <w:r w:rsidDel="00000000" w:rsidR="00000000" w:rsidRPr="00000000">
        <w:rPr>
          <w:rtl w:val="0"/>
        </w:rPr>
        <w:t xml:space="preserve">Non-Major Sources subject to National Emission Standards for Hazardous Air Pollutants (NESHAP)</w:t>
      </w:r>
    </w:p>
    <w:p w:rsidR="00000000" w:rsidDel="00000000" w:rsidP="00000000" w:rsidRDefault="00000000" w:rsidRPr="00000000" w14:paraId="00000034">
      <w:pPr>
        <w:numPr>
          <w:ilvl w:val="1"/>
          <w:numId w:val="1"/>
        </w:numPr>
        <w:spacing w:after="0" w:lineRule="auto"/>
        <w:ind w:left="1440" w:hanging="360"/>
        <w:rPr/>
      </w:pPr>
      <w:r w:rsidDel="00000000" w:rsidR="00000000" w:rsidRPr="00000000">
        <w:rPr>
          <w:rtl w:val="0"/>
        </w:rPr>
        <w:t xml:space="preserve">Hazardous waste combustors</w:t>
      </w:r>
    </w:p>
    <w:p w:rsidR="00000000" w:rsidDel="00000000" w:rsidP="00000000" w:rsidRDefault="00000000" w:rsidRPr="00000000" w14:paraId="00000035">
      <w:pPr>
        <w:numPr>
          <w:ilvl w:val="1"/>
          <w:numId w:val="1"/>
        </w:numPr>
        <w:spacing w:after="0" w:lineRule="auto"/>
        <w:ind w:left="1440" w:hanging="360"/>
        <w:rPr>
          <w:rFonts w:ascii="Arial" w:cs="Arial" w:eastAsia="Arial" w:hAnsi="Arial"/>
        </w:rPr>
      </w:pPr>
      <w:r w:rsidDel="00000000" w:rsidR="00000000" w:rsidRPr="00000000">
        <w:rPr>
          <w:rtl w:val="0"/>
        </w:rPr>
        <w:t xml:space="preserve">Portland cement manufacturers</w:t>
      </w:r>
      <w:r w:rsidDel="00000000" w:rsidR="00000000" w:rsidRPr="00000000">
        <w:rPr>
          <w:rtl w:val="0"/>
        </w:rPr>
      </w:r>
    </w:p>
    <w:p w:rsidR="00000000" w:rsidDel="00000000" w:rsidP="00000000" w:rsidRDefault="00000000" w:rsidRPr="00000000" w14:paraId="00000036">
      <w:pPr>
        <w:numPr>
          <w:ilvl w:val="1"/>
          <w:numId w:val="1"/>
        </w:numPr>
        <w:spacing w:after="0" w:lineRule="auto"/>
        <w:ind w:left="1440" w:hanging="360"/>
        <w:rPr>
          <w:rFonts w:ascii="Arial" w:cs="Arial" w:eastAsia="Arial" w:hAnsi="Arial"/>
        </w:rPr>
      </w:pPr>
      <w:r w:rsidDel="00000000" w:rsidR="00000000" w:rsidRPr="00000000">
        <w:rPr>
          <w:rtl w:val="0"/>
        </w:rPr>
        <w:t xml:space="preserve">Mercury cell chlor-alkali plants</w:t>
      </w:r>
      <w:r w:rsidDel="00000000" w:rsidR="00000000" w:rsidRPr="00000000">
        <w:rPr>
          <w:rtl w:val="0"/>
        </w:rPr>
      </w:r>
    </w:p>
    <w:p w:rsidR="00000000" w:rsidDel="00000000" w:rsidP="00000000" w:rsidRDefault="00000000" w:rsidRPr="00000000" w14:paraId="00000037">
      <w:pPr>
        <w:numPr>
          <w:ilvl w:val="1"/>
          <w:numId w:val="1"/>
        </w:numPr>
        <w:spacing w:after="0" w:lineRule="auto"/>
        <w:ind w:left="1440" w:hanging="360"/>
        <w:rPr>
          <w:rFonts w:ascii="Arial" w:cs="Arial" w:eastAsia="Arial" w:hAnsi="Arial"/>
        </w:rPr>
      </w:pPr>
      <w:r w:rsidDel="00000000" w:rsidR="00000000" w:rsidRPr="00000000">
        <w:rPr>
          <w:rtl w:val="0"/>
        </w:rPr>
        <w:t xml:space="preserve">Secondary lead smelters</w:t>
      </w:r>
      <w:r w:rsidDel="00000000" w:rsidR="00000000" w:rsidRPr="00000000">
        <w:rPr>
          <w:rtl w:val="0"/>
        </w:rPr>
      </w:r>
    </w:p>
    <w:p w:rsidR="00000000" w:rsidDel="00000000" w:rsidP="00000000" w:rsidRDefault="00000000" w:rsidRPr="00000000" w14:paraId="00000038">
      <w:pPr>
        <w:numPr>
          <w:ilvl w:val="1"/>
          <w:numId w:val="1"/>
        </w:numPr>
        <w:spacing w:after="0" w:lineRule="auto"/>
        <w:ind w:left="1440" w:hanging="360"/>
        <w:rPr>
          <w:rFonts w:ascii="Arial" w:cs="Arial" w:eastAsia="Arial" w:hAnsi="Arial"/>
        </w:rPr>
      </w:pPr>
      <w:r w:rsidDel="00000000" w:rsidR="00000000" w:rsidRPr="00000000">
        <w:rPr>
          <w:rtl w:val="0"/>
        </w:rPr>
        <w:t xml:space="preserve">Carbon black production </w:t>
      </w:r>
      <w:r w:rsidDel="00000000" w:rsidR="00000000" w:rsidRPr="00000000">
        <w:rPr>
          <w:rtl w:val="0"/>
        </w:rPr>
      </w:r>
    </w:p>
    <w:p w:rsidR="00000000" w:rsidDel="00000000" w:rsidP="00000000" w:rsidRDefault="00000000" w:rsidRPr="00000000" w14:paraId="00000039">
      <w:pPr>
        <w:numPr>
          <w:ilvl w:val="1"/>
          <w:numId w:val="1"/>
        </w:numPr>
        <w:spacing w:after="0" w:lineRule="auto"/>
        <w:ind w:left="1440" w:hanging="360"/>
        <w:rPr>
          <w:rFonts w:ascii="Arial" w:cs="Arial" w:eastAsia="Arial" w:hAnsi="Arial"/>
        </w:rPr>
      </w:pPr>
      <w:r w:rsidDel="00000000" w:rsidR="00000000" w:rsidRPr="00000000">
        <w:rPr>
          <w:rtl w:val="0"/>
        </w:rPr>
        <w:t xml:space="preserve">Chemical manufacturing: chromium compounds</w:t>
      </w:r>
      <w:r w:rsidDel="00000000" w:rsidR="00000000" w:rsidRPr="00000000">
        <w:rPr>
          <w:rtl w:val="0"/>
        </w:rPr>
      </w:r>
    </w:p>
    <w:p w:rsidR="00000000" w:rsidDel="00000000" w:rsidP="00000000" w:rsidRDefault="00000000" w:rsidRPr="00000000" w14:paraId="0000003A">
      <w:pPr>
        <w:numPr>
          <w:ilvl w:val="1"/>
          <w:numId w:val="1"/>
        </w:numPr>
        <w:spacing w:after="0" w:lineRule="auto"/>
        <w:ind w:left="1440" w:hanging="360"/>
        <w:rPr>
          <w:rFonts w:ascii="Arial" w:cs="Arial" w:eastAsia="Arial" w:hAnsi="Arial"/>
        </w:rPr>
      </w:pPr>
      <w:r w:rsidDel="00000000" w:rsidR="00000000" w:rsidRPr="00000000">
        <w:rPr>
          <w:rtl w:val="0"/>
        </w:rPr>
        <w:t xml:space="preserve">Primary copper smelting</w:t>
      </w:r>
      <w:r w:rsidDel="00000000" w:rsidR="00000000" w:rsidRPr="00000000">
        <w:rPr>
          <w:rtl w:val="0"/>
        </w:rPr>
      </w:r>
    </w:p>
    <w:p w:rsidR="00000000" w:rsidDel="00000000" w:rsidP="00000000" w:rsidRDefault="00000000" w:rsidRPr="00000000" w14:paraId="0000003B">
      <w:pPr>
        <w:numPr>
          <w:ilvl w:val="1"/>
          <w:numId w:val="1"/>
        </w:numPr>
        <w:spacing w:after="0" w:lineRule="auto"/>
        <w:ind w:left="1440" w:hanging="360"/>
        <w:rPr>
          <w:rFonts w:ascii="Arial" w:cs="Arial" w:eastAsia="Arial" w:hAnsi="Arial"/>
        </w:rPr>
      </w:pPr>
      <w:r w:rsidDel="00000000" w:rsidR="00000000" w:rsidRPr="00000000">
        <w:rPr>
          <w:rtl w:val="0"/>
        </w:rPr>
        <w:t xml:space="preserve">Secondary copper smelting</w:t>
      </w:r>
      <w:r w:rsidDel="00000000" w:rsidR="00000000" w:rsidRPr="00000000">
        <w:rPr>
          <w:rtl w:val="0"/>
        </w:rPr>
      </w:r>
    </w:p>
    <w:p w:rsidR="00000000" w:rsidDel="00000000" w:rsidP="00000000" w:rsidRDefault="00000000" w:rsidRPr="00000000" w14:paraId="0000003C">
      <w:pPr>
        <w:numPr>
          <w:ilvl w:val="1"/>
          <w:numId w:val="1"/>
        </w:numPr>
        <w:spacing w:after="0" w:lineRule="auto"/>
        <w:ind w:left="1440" w:hanging="360"/>
        <w:rPr>
          <w:rFonts w:ascii="Arial" w:cs="Arial" w:eastAsia="Arial" w:hAnsi="Arial"/>
        </w:rPr>
      </w:pPr>
      <w:r w:rsidDel="00000000" w:rsidR="00000000" w:rsidRPr="00000000">
        <w:rPr>
          <w:rtl w:val="0"/>
        </w:rPr>
        <w:t xml:space="preserve">Nonferrous metals area sources: zinc, cadmium, &amp; beryllium</w:t>
      </w:r>
      <w:r w:rsidDel="00000000" w:rsidR="00000000" w:rsidRPr="00000000">
        <w:rPr>
          <w:rtl w:val="0"/>
        </w:rPr>
      </w:r>
    </w:p>
    <w:p w:rsidR="00000000" w:rsidDel="00000000" w:rsidP="00000000" w:rsidRDefault="00000000" w:rsidRPr="00000000" w14:paraId="0000003D">
      <w:pPr>
        <w:numPr>
          <w:ilvl w:val="1"/>
          <w:numId w:val="1"/>
        </w:numPr>
        <w:spacing w:after="0" w:lineRule="auto"/>
        <w:ind w:left="1440" w:hanging="360"/>
        <w:rPr>
          <w:rFonts w:ascii="Arial" w:cs="Arial" w:eastAsia="Arial" w:hAnsi="Arial"/>
        </w:rPr>
      </w:pPr>
      <w:r w:rsidDel="00000000" w:rsidR="00000000" w:rsidRPr="00000000">
        <w:rPr>
          <w:rtl w:val="0"/>
        </w:rPr>
        <w:t xml:space="preserve">Glass Manufacturing</w:t>
      </w:r>
      <w:r w:rsidDel="00000000" w:rsidR="00000000" w:rsidRPr="00000000">
        <w:rPr>
          <w:rtl w:val="0"/>
        </w:rPr>
      </w:r>
    </w:p>
    <w:p w:rsidR="00000000" w:rsidDel="00000000" w:rsidP="00000000" w:rsidRDefault="00000000" w:rsidRPr="00000000" w14:paraId="0000003E">
      <w:pPr>
        <w:numPr>
          <w:ilvl w:val="1"/>
          <w:numId w:val="1"/>
        </w:numPr>
        <w:spacing w:after="0" w:lineRule="auto"/>
        <w:ind w:left="1440" w:hanging="360"/>
        <w:rPr>
          <w:rFonts w:ascii="Arial" w:cs="Arial" w:eastAsia="Arial" w:hAnsi="Arial"/>
        </w:rPr>
      </w:pPr>
      <w:r w:rsidDel="00000000" w:rsidR="00000000" w:rsidRPr="00000000">
        <w:rPr>
          <w:rtl w:val="0"/>
        </w:rPr>
        <w:t xml:space="preserve">Electric Arc Furnace (EAF) Steelmaking Facilities</w:t>
      </w:r>
      <w:r w:rsidDel="00000000" w:rsidR="00000000" w:rsidRPr="00000000">
        <w:rPr>
          <w:rtl w:val="0"/>
        </w:rPr>
      </w:r>
    </w:p>
    <w:p w:rsidR="00000000" w:rsidDel="00000000" w:rsidP="00000000" w:rsidRDefault="00000000" w:rsidRPr="00000000" w14:paraId="0000003F">
      <w:pPr>
        <w:numPr>
          <w:ilvl w:val="1"/>
          <w:numId w:val="1"/>
        </w:numPr>
        <w:spacing w:after="0" w:lineRule="auto"/>
        <w:ind w:left="1440" w:hanging="360"/>
        <w:rPr>
          <w:rFonts w:ascii="Arial" w:cs="Arial" w:eastAsia="Arial" w:hAnsi="Arial"/>
        </w:rPr>
      </w:pPr>
      <w:r w:rsidDel="00000000" w:rsidR="00000000" w:rsidRPr="00000000">
        <w:rPr>
          <w:rtl w:val="0"/>
        </w:rPr>
        <w:t xml:space="preserve">Gold Mine Ore Processing and Production</w:t>
      </w:r>
      <w:r w:rsidDel="00000000" w:rsidR="00000000" w:rsidRPr="00000000">
        <w:rPr>
          <w:rtl w:val="0"/>
        </w:rPr>
      </w:r>
    </w:p>
    <w:p w:rsidR="00000000" w:rsidDel="00000000" w:rsidP="00000000" w:rsidRDefault="00000000" w:rsidRPr="00000000" w14:paraId="00000040">
      <w:pPr>
        <w:numPr>
          <w:ilvl w:val="0"/>
          <w:numId w:val="1"/>
        </w:numPr>
        <w:spacing w:after="0" w:lineRule="auto"/>
        <w:ind w:left="720" w:hanging="360"/>
        <w:rPr/>
      </w:pPr>
      <w:r w:rsidDel="00000000" w:rsidR="00000000" w:rsidRPr="00000000">
        <w:rPr>
          <w:rtl w:val="0"/>
        </w:rPr>
        <w:t xml:space="preserve">Certain Synthetic Minor Sources </w:t>
      </w:r>
    </w:p>
    <w:p w:rsidR="00000000" w:rsidDel="00000000" w:rsidP="00000000" w:rsidRDefault="00000000" w:rsidRPr="00000000" w14:paraId="00000041">
      <w:pPr>
        <w:numPr>
          <w:ilvl w:val="1"/>
          <w:numId w:val="1"/>
        </w:numPr>
        <w:spacing w:after="0" w:lineRule="auto"/>
        <w:ind w:left="1440" w:hanging="360"/>
        <w:rPr/>
      </w:pPr>
      <w:r w:rsidDel="00000000" w:rsidR="00000000" w:rsidRPr="00000000">
        <w:rPr>
          <w:rtl w:val="0"/>
        </w:rPr>
        <w:t xml:space="preserve">chemical manufacturing</w:t>
      </w:r>
    </w:p>
    <w:p w:rsidR="00000000" w:rsidDel="00000000" w:rsidP="00000000" w:rsidRDefault="00000000" w:rsidRPr="00000000" w14:paraId="00000042">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4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44">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45">
      <w:pPr>
        <w:spacing w:after="0" w:lineRule="auto"/>
        <w:rPr>
          <w:b w:val="1"/>
          <w:sz w:val="24"/>
          <w:szCs w:val="24"/>
          <w:u w:val="single"/>
        </w:rPr>
      </w:pPr>
      <w:r w:rsidDel="00000000" w:rsidR="00000000" w:rsidRPr="00000000">
        <w:rPr>
          <w:b w:val="1"/>
          <w:sz w:val="24"/>
          <w:szCs w:val="24"/>
          <w:u w:val="single"/>
          <w:rtl w:val="0"/>
        </w:rPr>
        <w:t xml:space="preserve">PROCESSING TIMES</w:t>
      </w:r>
    </w:p>
    <w:p w:rsidR="00000000" w:rsidDel="00000000" w:rsidP="00000000" w:rsidRDefault="00000000" w:rsidRPr="00000000" w14:paraId="00000046">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47">
      <w:pPr>
        <w:numPr>
          <w:ilvl w:val="0"/>
          <w:numId w:val="6"/>
        </w:numPr>
        <w:spacing w:after="0" w:lineRule="auto"/>
        <w:ind w:left="720" w:hanging="360"/>
        <w:rPr>
          <w:sz w:val="24"/>
          <w:szCs w:val="24"/>
        </w:rPr>
      </w:pPr>
      <w:r w:rsidDel="00000000" w:rsidR="00000000" w:rsidRPr="00000000">
        <w:rPr>
          <w:sz w:val="24"/>
          <w:szCs w:val="24"/>
          <w:rtl w:val="0"/>
        </w:rPr>
        <w:t xml:space="preserve">The timeline to obtain a permit can depend upon the type of permit as well as the agency performing the evaluation. </w:t>
      </w:r>
      <w:r w:rsidDel="00000000" w:rsidR="00000000" w:rsidRPr="00000000">
        <w:rPr>
          <w:rtl w:val="0"/>
        </w:rPr>
      </w:r>
    </w:p>
    <w:p w:rsidR="00000000" w:rsidDel="00000000" w:rsidP="00000000" w:rsidRDefault="00000000" w:rsidRPr="00000000" w14:paraId="00000048">
      <w:pPr>
        <w:numPr>
          <w:ilvl w:val="0"/>
          <w:numId w:val="6"/>
        </w:numPr>
        <w:spacing w:after="0" w:lineRule="auto"/>
        <w:ind w:left="720" w:hanging="360"/>
        <w:rPr>
          <w:sz w:val="24"/>
          <w:szCs w:val="24"/>
        </w:rPr>
      </w:pPr>
      <w:r w:rsidDel="00000000" w:rsidR="00000000" w:rsidRPr="00000000">
        <w:rPr>
          <w:sz w:val="24"/>
          <w:szCs w:val="24"/>
          <w:rtl w:val="0"/>
        </w:rPr>
        <w:t xml:space="preserve">Normally, the larger the impact and the more federal involvement, the longer it will take to process your permit (one to two years depending upon revisions, level of emission, type/ variety of emission(s), etc.). </w:t>
      </w:r>
    </w:p>
    <w:p w:rsidR="00000000" w:rsidDel="00000000" w:rsidP="00000000" w:rsidRDefault="00000000" w:rsidRPr="00000000" w14:paraId="00000049">
      <w:pPr>
        <w:numPr>
          <w:ilvl w:val="0"/>
          <w:numId w:val="6"/>
        </w:numPr>
        <w:spacing w:after="0" w:lineRule="auto"/>
        <w:ind w:left="720" w:hanging="360"/>
        <w:rPr>
          <w:sz w:val="24"/>
          <w:szCs w:val="24"/>
          <w:u w:val="none"/>
        </w:rPr>
      </w:pPr>
      <w:r w:rsidDel="00000000" w:rsidR="00000000" w:rsidRPr="00000000">
        <w:rPr>
          <w:sz w:val="24"/>
          <w:szCs w:val="24"/>
          <w:rtl w:val="0"/>
        </w:rPr>
        <w:t xml:space="preserve">The length of time necessary for a state agency to process your permit can depend upon similar aspects (upwards of six months, in most cases). </w:t>
      </w:r>
    </w:p>
    <w:p w:rsidR="00000000" w:rsidDel="00000000" w:rsidP="00000000" w:rsidRDefault="00000000" w:rsidRPr="00000000" w14:paraId="0000004A">
      <w:pPr>
        <w:numPr>
          <w:ilvl w:val="0"/>
          <w:numId w:val="6"/>
        </w:numPr>
        <w:spacing w:after="0" w:lineRule="auto"/>
        <w:ind w:left="720" w:hanging="360"/>
        <w:rPr>
          <w:sz w:val="24"/>
          <w:szCs w:val="24"/>
          <w:u w:val="none"/>
        </w:rPr>
      </w:pPr>
      <w:r w:rsidDel="00000000" w:rsidR="00000000" w:rsidRPr="00000000">
        <w:rPr>
          <w:sz w:val="24"/>
          <w:szCs w:val="24"/>
          <w:rtl w:val="0"/>
        </w:rPr>
        <w:t xml:space="preserve">For smaller, local, state, or tribal permits, evaluation periods could be as brief as a few weeks (or even less). </w:t>
      </w:r>
    </w:p>
    <w:p w:rsidR="00000000" w:rsidDel="00000000" w:rsidP="00000000" w:rsidRDefault="00000000" w:rsidRPr="00000000" w14:paraId="0000004B">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4C">
      <w:pPr>
        <w:spacing w:after="0" w:lineRule="auto"/>
        <w:rPr>
          <w:b w:val="1"/>
          <w:sz w:val="24"/>
          <w:szCs w:val="24"/>
          <w:u w:val="single"/>
        </w:rPr>
      </w:pPr>
      <w:r w:rsidDel="00000000" w:rsidR="00000000" w:rsidRPr="00000000">
        <w:rPr>
          <w:b w:val="1"/>
          <w:sz w:val="24"/>
          <w:szCs w:val="24"/>
          <w:u w:val="single"/>
          <w:rtl w:val="0"/>
        </w:rPr>
        <w:t xml:space="preserve">Agency Coordination:</w:t>
      </w:r>
    </w:p>
    <w:p w:rsidR="00000000" w:rsidDel="00000000" w:rsidP="00000000" w:rsidRDefault="00000000" w:rsidRPr="00000000" w14:paraId="0000004D">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4E">
      <w:pPr>
        <w:spacing w:after="0" w:lineRule="auto"/>
        <w:ind w:left="720" w:firstLine="0"/>
        <w:rPr/>
      </w:pPr>
      <w:r w:rsidDel="00000000" w:rsidR="00000000" w:rsidRPr="00000000">
        <w:rPr>
          <w:rtl w:val="0"/>
        </w:rPr>
        <w:t xml:space="preserve">Mainly state or local agencies will handle permits pertaining to air pollutants under Part 70 (State Operating Permits Program) of the CAA. </w:t>
      </w:r>
    </w:p>
    <w:p w:rsidR="00000000" w:rsidDel="00000000" w:rsidP="00000000" w:rsidRDefault="00000000" w:rsidRPr="00000000" w14:paraId="0000004F">
      <w:pPr>
        <w:spacing w:after="0" w:lineRule="auto"/>
        <w:ind w:left="720" w:firstLine="0"/>
        <w:rPr/>
      </w:pPr>
      <w:r w:rsidDel="00000000" w:rsidR="00000000" w:rsidRPr="00000000">
        <w:rPr>
          <w:rtl w:val="0"/>
        </w:rPr>
      </w:r>
    </w:p>
    <w:p w:rsidR="00000000" w:rsidDel="00000000" w:rsidP="00000000" w:rsidRDefault="00000000" w:rsidRPr="00000000" w14:paraId="00000050">
      <w:pPr>
        <w:spacing w:after="0" w:lineRule="auto"/>
        <w:ind w:left="720" w:firstLine="0"/>
        <w:rPr/>
      </w:pPr>
      <w:r w:rsidDel="00000000" w:rsidR="00000000" w:rsidRPr="00000000">
        <w:rPr>
          <w:rtl w:val="0"/>
        </w:rPr>
        <w:t xml:space="preserve">Sometimes the Environmental Protection Agency (EPA) will handle permits pertaining to air pollutants in such cases where the state has not met the requirements under Part 70 of the CAA. In which case, it would be permitted under Part 71 of the CAA, as a federal operating permit. </w:t>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ind w:left="720" w:firstLine="0"/>
        <w:rPr/>
      </w:pPr>
      <w:r w:rsidDel="00000000" w:rsidR="00000000" w:rsidRPr="00000000">
        <w:rPr>
          <w:rtl w:val="0"/>
        </w:rPr>
        <w:t xml:space="preserve">Department of Environmental Conservation (DEC), ...Quality (DEQ), ...Protection (DEP), are some common state environmental agencies. </w:t>
      </w:r>
    </w:p>
    <w:p w:rsidR="00000000" w:rsidDel="00000000" w:rsidP="00000000" w:rsidRDefault="00000000" w:rsidRPr="00000000" w14:paraId="00000053">
      <w:pPr>
        <w:spacing w:after="0" w:lineRule="auto"/>
        <w:ind w:left="720" w:firstLine="0"/>
        <w:rPr/>
      </w:pPr>
      <w:r w:rsidDel="00000000" w:rsidR="00000000" w:rsidRPr="00000000">
        <w:rPr>
          <w:rtl w:val="0"/>
        </w:rPr>
      </w:r>
    </w:p>
    <w:p w:rsidR="00000000" w:rsidDel="00000000" w:rsidP="00000000" w:rsidRDefault="00000000" w:rsidRPr="00000000" w14:paraId="00000054">
      <w:pPr>
        <w:spacing w:after="0" w:lineRule="auto"/>
        <w:ind w:left="720" w:firstLine="0"/>
        <w:rPr/>
      </w:pPr>
      <w:r w:rsidDel="00000000" w:rsidR="00000000" w:rsidRPr="00000000">
        <w:rPr>
          <w:rtl w:val="0"/>
        </w:rPr>
        <w:t xml:space="preserve">Most permits are handled by the state or local agency but the EPA can also oversee permits through one of its ten regional offices. </w:t>
      </w:r>
    </w:p>
    <w:p w:rsidR="00000000" w:rsidDel="00000000" w:rsidP="00000000" w:rsidRDefault="00000000" w:rsidRPr="00000000" w14:paraId="00000055">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6">
      <w:pPr>
        <w:spacing w:after="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000000"/>
          <w:sz w:val="24"/>
          <w:szCs w:val="24"/>
          <w:u w:val="single"/>
          <w:rtl w:val="0"/>
        </w:rPr>
        <w:t xml:space="preserve">Information Necessary:</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Part 70 Permits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A permit application to be submitted to the appropriate agency (state, local, or EPA, depending) with such information as: </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identifying information (company name, address or plant name and location address if different than the company’s), </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description of source’s processes and products (as defined by the Standard Industrial Classification (SIC) Code), </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emission related information (major source pollutants, source points, emission rate(s), current control technology (if any), etc.),</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applicable air pollution requirements (i.e. citation and description of requirements), </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any applicable exemptions to air pollution requirements, </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compliance plan to meet requirements,</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requirements for compliance certification (i.e. a statement of methods for meeting compliance), </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nationally-standardized forms for the acid rain portion of the permit application.</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In order to obtain the required information (or guidance) listed above, one can contact their state or local agency. The appropriate agency will be able to handle the administrative procedures necessary to fulfill the requirements of the permit application. </w:t>
      </w:r>
    </w:p>
    <w:p w:rsidR="00000000" w:rsidDel="00000000" w:rsidP="00000000" w:rsidRDefault="00000000" w:rsidRPr="00000000" w14:paraId="0000006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64">
      <w:pPr>
        <w:spacing w:after="0" w:lineRule="auto"/>
        <w:rPr>
          <w:b w:val="1"/>
          <w:color w:val="000000"/>
          <w:sz w:val="24"/>
          <w:szCs w:val="24"/>
          <w:u w:val="single"/>
        </w:rPr>
      </w:pPr>
      <w:r w:rsidDel="00000000" w:rsidR="00000000" w:rsidRPr="00000000">
        <w:rPr>
          <w:b w:val="1"/>
          <w:color w:val="000000"/>
          <w:sz w:val="24"/>
          <w:szCs w:val="24"/>
          <w:u w:val="single"/>
          <w:rtl w:val="0"/>
        </w:rPr>
        <w:t xml:space="preserve">Special definitions </w:t>
      </w:r>
    </w:p>
    <w:p w:rsidR="00000000" w:rsidDel="00000000" w:rsidP="00000000" w:rsidRDefault="00000000" w:rsidRPr="00000000" w14:paraId="00000065">
      <w:pPr>
        <w:ind w:left="720" w:firstLine="0"/>
        <w:rPr/>
      </w:pPr>
      <w:r w:rsidDel="00000000" w:rsidR="00000000" w:rsidRPr="00000000">
        <w:rPr>
          <w:u w:val="single"/>
          <w:rtl w:val="0"/>
        </w:rPr>
        <w:t xml:space="preserve">Attainment Area</w:t>
      </w:r>
      <w:r w:rsidDel="00000000" w:rsidR="00000000" w:rsidRPr="00000000">
        <w:rPr>
          <w:rtl w:val="0"/>
        </w:rPr>
        <w:t xml:space="preserve"> - is an area that meets the NAAQS</w:t>
      </w:r>
    </w:p>
    <w:p w:rsidR="00000000" w:rsidDel="00000000" w:rsidP="00000000" w:rsidRDefault="00000000" w:rsidRPr="00000000" w14:paraId="00000066">
      <w:pPr>
        <w:ind w:left="720" w:firstLine="0"/>
        <w:rPr/>
      </w:pPr>
      <w:r w:rsidDel="00000000" w:rsidR="00000000" w:rsidRPr="00000000">
        <w:rPr>
          <w:u w:val="single"/>
          <w:rtl w:val="0"/>
        </w:rPr>
        <w:t xml:space="preserve">Unclassifiable Area</w:t>
      </w:r>
      <w:r w:rsidDel="00000000" w:rsidR="00000000" w:rsidRPr="00000000">
        <w:rPr>
          <w:rtl w:val="0"/>
        </w:rPr>
        <w:t xml:space="preserve"> - is an area that does not have air quality data</w:t>
      </w:r>
    </w:p>
    <w:p w:rsidR="00000000" w:rsidDel="00000000" w:rsidP="00000000" w:rsidRDefault="00000000" w:rsidRPr="00000000" w14:paraId="00000067">
      <w:pPr>
        <w:ind w:left="720" w:firstLine="0"/>
        <w:rPr/>
      </w:pPr>
      <w:r w:rsidDel="00000000" w:rsidR="00000000" w:rsidRPr="00000000">
        <w:rPr>
          <w:u w:val="single"/>
          <w:rtl w:val="0"/>
        </w:rPr>
        <w:t xml:space="preserve">Nonattainment Area</w:t>
      </w:r>
      <w:r w:rsidDel="00000000" w:rsidR="00000000" w:rsidRPr="00000000">
        <w:rPr>
          <w:rtl w:val="0"/>
        </w:rPr>
        <w:t xml:space="preserve"> - is an area that does not meet NAAQS (where additional measures must be taken to decrease air pollutants in order to meet attainment)</w:t>
      </w:r>
    </w:p>
    <w:p w:rsidR="00000000" w:rsidDel="00000000" w:rsidP="00000000" w:rsidRDefault="00000000" w:rsidRPr="00000000" w14:paraId="00000068">
      <w:pPr>
        <w:spacing w:after="0" w:lineRule="auto"/>
        <w:rPr>
          <w:b w:val="1"/>
          <w:color w:val="000000"/>
          <w:sz w:val="24"/>
          <w:szCs w:val="24"/>
          <w:u w:val="single"/>
        </w:rPr>
      </w:pPr>
      <w:r w:rsidDel="00000000" w:rsidR="00000000" w:rsidRPr="00000000">
        <w:rPr>
          <w:b w:val="1"/>
          <w:color w:val="000000"/>
          <w:sz w:val="24"/>
          <w:szCs w:val="24"/>
          <w:u w:val="single"/>
          <w:rtl w:val="0"/>
        </w:rPr>
        <w:t xml:space="preserve">Enforcement and Penalties:</w:t>
      </w:r>
    </w:p>
    <w:p w:rsidR="00000000" w:rsidDel="00000000" w:rsidP="00000000" w:rsidRDefault="00000000" w:rsidRPr="00000000" w14:paraId="00000069">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6A">
      <w:pPr>
        <w:spacing w:after="0" w:line="240" w:lineRule="auto"/>
        <w:ind w:left="720" w:firstLine="0"/>
        <w:jc w:val="both"/>
        <w:rPr/>
      </w:pPr>
      <w:r w:rsidDel="00000000" w:rsidR="00000000" w:rsidRPr="00000000">
        <w:rPr>
          <w:rtl w:val="0"/>
        </w:rPr>
        <w:t xml:space="preserve">If all permit application (or existing violation) fees have not been paid, then the permit will be suspended until the source’s fees have been paid (or compliance has been met). For violations (as defined under the CAA), the EPA can assign financial penalties to the agency in noncompliance at a value based upon (e.g.) individual violations, source type, severity, or financial gain as a result of the violation(s). </w:t>
      </w:r>
    </w:p>
    <w:p w:rsidR="00000000" w:rsidDel="00000000" w:rsidP="00000000" w:rsidRDefault="00000000" w:rsidRPr="00000000" w14:paraId="0000006B">
      <w:pPr>
        <w:spacing w:after="0" w:line="240" w:lineRule="auto"/>
        <w:ind w:left="720" w:firstLine="0"/>
        <w:jc w:val="both"/>
        <w:rPr/>
      </w:pPr>
      <w:r w:rsidDel="00000000" w:rsidR="00000000" w:rsidRPr="00000000">
        <w:rPr>
          <w:rtl w:val="0"/>
        </w:rPr>
      </w:r>
    </w:p>
    <w:p w:rsidR="00000000" w:rsidDel="00000000" w:rsidP="00000000" w:rsidRDefault="00000000" w:rsidRPr="00000000" w14:paraId="0000006C">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6D">
      <w:pPr>
        <w:spacing w:after="0" w:line="240" w:lineRule="auto"/>
        <w:jc w:val="both"/>
        <w:rPr>
          <w:b w:val="1"/>
          <w:u w:val="single"/>
        </w:rPr>
      </w:pPr>
      <w:r w:rsidDel="00000000" w:rsidR="00000000" w:rsidRPr="00000000">
        <w:rPr>
          <w:b w:val="1"/>
          <w:u w:val="single"/>
          <w:rtl w:val="0"/>
        </w:rPr>
        <w:t xml:space="preserve">REGULATIONS (CFR)</w:t>
      </w:r>
    </w:p>
    <w:p w:rsidR="00000000" w:rsidDel="00000000" w:rsidP="00000000" w:rsidRDefault="00000000" w:rsidRPr="00000000" w14:paraId="0000006E">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b w:val="1"/>
          <w:rtl w:val="0"/>
        </w:rPr>
        <w:tab/>
      </w:r>
      <w:r w:rsidDel="00000000" w:rsidR="00000000" w:rsidRPr="00000000">
        <w:rPr>
          <w:rtl w:val="0"/>
        </w:rPr>
        <w:t xml:space="preserve">Part 70: State Operating Permit Programs</w:t>
      </w:r>
    </w:p>
    <w:p w:rsidR="00000000" w:rsidDel="00000000" w:rsidP="00000000" w:rsidRDefault="00000000" w:rsidRPr="00000000" w14:paraId="00000070">
      <w:pPr>
        <w:spacing w:after="0" w:line="240" w:lineRule="auto"/>
        <w:ind w:left="1440" w:firstLine="0"/>
        <w:jc w:val="both"/>
        <w:rPr/>
      </w:pPr>
      <w:hyperlink r:id="rId7">
        <w:r w:rsidDel="00000000" w:rsidR="00000000" w:rsidRPr="00000000">
          <w:rPr>
            <w:color w:val="1155cc"/>
            <w:u w:val="single"/>
            <w:rtl w:val="0"/>
          </w:rPr>
          <w:t xml:space="preserve">PART 70—STATE OPERATING PERMIT PROGRAMS</w:t>
        </w:r>
      </w:hyperlink>
      <w:r w:rsidDel="00000000" w:rsidR="00000000" w:rsidRPr="00000000">
        <w:rPr>
          <w:rtl w:val="0"/>
        </w:rPr>
        <w:t xml:space="preserve"> </w:t>
      </w:r>
    </w:p>
    <w:p w:rsidR="00000000" w:rsidDel="00000000" w:rsidP="00000000" w:rsidRDefault="00000000" w:rsidRPr="00000000" w14:paraId="00000071">
      <w:pPr>
        <w:spacing w:after="0" w:line="240" w:lineRule="auto"/>
        <w:jc w:val="both"/>
        <w:rPr/>
      </w:pPr>
      <w:r w:rsidDel="00000000" w:rsidR="00000000" w:rsidRPr="00000000">
        <w:rPr>
          <w:rtl w:val="0"/>
        </w:rPr>
        <w:tab/>
        <w:t xml:space="preserve">Part 71: Federal Operating Permit Programs</w:t>
      </w:r>
    </w:p>
    <w:p w:rsidR="00000000" w:rsidDel="00000000" w:rsidP="00000000" w:rsidRDefault="00000000" w:rsidRPr="00000000" w14:paraId="00000072">
      <w:pPr>
        <w:spacing w:after="0" w:line="240" w:lineRule="auto"/>
        <w:ind w:left="1440" w:firstLine="0"/>
        <w:jc w:val="both"/>
        <w:rPr/>
      </w:pPr>
      <w:hyperlink r:id="rId8">
        <w:r w:rsidDel="00000000" w:rsidR="00000000" w:rsidRPr="00000000">
          <w:rPr>
            <w:color w:val="1155cc"/>
            <w:u w:val="single"/>
            <w:rtl w:val="0"/>
          </w:rPr>
          <w:t xml:space="preserve">PART 71—FEDERAL OPERATING PERMIT PROGRAMS</w:t>
        </w:r>
      </w:hyperlink>
      <w:r w:rsidDel="00000000" w:rsidR="00000000" w:rsidRPr="00000000">
        <w:rPr>
          <w:rtl w:val="0"/>
        </w:rPr>
      </w:r>
    </w:p>
    <w:p w:rsidR="00000000" w:rsidDel="00000000" w:rsidP="00000000" w:rsidRDefault="00000000" w:rsidRPr="00000000" w14:paraId="00000073">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74">
      <w:pPr>
        <w:spacing w:after="0" w:line="240" w:lineRule="auto"/>
        <w:jc w:val="both"/>
        <w:rPr>
          <w:b w:val="1"/>
          <w:u w:val="single"/>
        </w:rPr>
      </w:pPr>
      <w:r w:rsidDel="00000000" w:rsidR="00000000" w:rsidRPr="00000000">
        <w:rPr>
          <w:b w:val="1"/>
          <w:u w:val="single"/>
          <w:rtl w:val="0"/>
        </w:rPr>
        <w:t xml:space="preserve">Other Resources</w:t>
      </w:r>
    </w:p>
    <w:p w:rsidR="00000000" w:rsidDel="00000000" w:rsidP="00000000" w:rsidRDefault="00000000" w:rsidRPr="00000000" w14:paraId="00000075">
      <w:pPr>
        <w:spacing w:after="0" w:line="240" w:lineRule="auto"/>
        <w:jc w:val="both"/>
        <w:rPr/>
      </w:pPr>
      <w:r w:rsidDel="00000000" w:rsidR="00000000" w:rsidRPr="00000000">
        <w:rPr>
          <w:rtl w:val="0"/>
        </w:rPr>
        <w:tab/>
      </w:r>
    </w:p>
    <w:p w:rsidR="00000000" w:rsidDel="00000000" w:rsidP="00000000" w:rsidRDefault="00000000" w:rsidRPr="00000000" w14:paraId="00000076">
      <w:pPr>
        <w:spacing w:after="0" w:line="240" w:lineRule="auto"/>
        <w:ind w:left="720" w:firstLine="0"/>
        <w:jc w:val="both"/>
        <w:rPr/>
      </w:pPr>
      <w:hyperlink r:id="rId9">
        <w:r w:rsidDel="00000000" w:rsidR="00000000" w:rsidRPr="00000000">
          <w:rPr>
            <w:color w:val="1155cc"/>
            <w:u w:val="single"/>
            <w:rtl w:val="0"/>
          </w:rPr>
          <w:t xml:space="preserve">United States Environmental Protection Agency | US EPA</w:t>
        </w:r>
      </w:hyperlink>
      <w:r w:rsidDel="00000000" w:rsidR="00000000" w:rsidRPr="00000000">
        <w:rPr>
          <w:rtl w:val="0"/>
        </w:rPr>
      </w:r>
    </w:p>
    <w:p w:rsidR="00000000" w:rsidDel="00000000" w:rsidP="00000000" w:rsidRDefault="00000000" w:rsidRPr="00000000" w14:paraId="00000077">
      <w:pPr>
        <w:spacing w:after="0" w:line="240" w:lineRule="auto"/>
        <w:ind w:left="720" w:firstLine="0"/>
        <w:jc w:val="both"/>
        <w:rPr/>
      </w:pPr>
      <w:r w:rsidDel="00000000" w:rsidR="00000000" w:rsidRPr="00000000">
        <w:rPr>
          <w:rtl w:val="0"/>
        </w:rPr>
      </w:r>
    </w:p>
    <w:p w:rsidR="00000000" w:rsidDel="00000000" w:rsidP="00000000" w:rsidRDefault="00000000" w:rsidRPr="00000000" w14:paraId="00000078">
      <w:pPr>
        <w:spacing w:after="0" w:line="240" w:lineRule="auto"/>
        <w:ind w:left="720" w:firstLine="0"/>
        <w:jc w:val="both"/>
        <w:rPr/>
      </w:pPr>
      <w:hyperlink r:id="rId10">
        <w:r w:rsidDel="00000000" w:rsidR="00000000" w:rsidRPr="00000000">
          <w:rPr>
            <w:color w:val="1155cc"/>
            <w:u w:val="single"/>
            <w:rtl w:val="0"/>
          </w:rPr>
          <w:t xml:space="preserve">govinfo | US Government Publishing Office</w:t>
        </w:r>
      </w:hyperlink>
      <w:r w:rsidDel="00000000" w:rsidR="00000000" w:rsidRPr="00000000">
        <w:rPr>
          <w:rtl w:val="0"/>
        </w:rPr>
      </w:r>
    </w:p>
    <w:p w:rsidR="00000000" w:rsidDel="00000000" w:rsidP="00000000" w:rsidRDefault="00000000" w:rsidRPr="00000000" w14:paraId="00000079">
      <w:pPr>
        <w:spacing w:after="0" w:line="240" w:lineRule="auto"/>
        <w:ind w:left="720" w:firstLine="0"/>
        <w:jc w:val="both"/>
        <w:rPr/>
      </w:pPr>
      <w:r w:rsidDel="00000000" w:rsidR="00000000" w:rsidRPr="00000000">
        <w:rPr>
          <w:rtl w:val="0"/>
        </w:rPr>
      </w:r>
    </w:p>
    <w:p w:rsidR="00000000" w:rsidDel="00000000" w:rsidP="00000000" w:rsidRDefault="00000000" w:rsidRPr="00000000" w14:paraId="0000007A">
      <w:pPr>
        <w:spacing w:after="0" w:line="240" w:lineRule="auto"/>
        <w:ind w:left="0" w:firstLine="0"/>
        <w:jc w:val="both"/>
        <w:rPr>
          <w:b w:val="1"/>
          <w:u w:val="single"/>
        </w:rPr>
      </w:pPr>
      <w:r w:rsidDel="00000000" w:rsidR="00000000" w:rsidRPr="00000000">
        <w:rPr>
          <w:b w:val="1"/>
          <w:u w:val="single"/>
          <w:rtl w:val="0"/>
        </w:rPr>
        <w:t xml:space="preserve">Questions</w:t>
      </w:r>
    </w:p>
    <w:p w:rsidR="00000000" w:rsidDel="00000000" w:rsidP="00000000" w:rsidRDefault="00000000" w:rsidRPr="00000000" w14:paraId="0000007B">
      <w:pPr>
        <w:numPr>
          <w:ilvl w:val="0"/>
          <w:numId w:val="2"/>
        </w:numPr>
        <w:spacing w:after="0" w:line="240" w:lineRule="auto"/>
        <w:ind w:left="720" w:hanging="360"/>
        <w:jc w:val="both"/>
        <w:rPr>
          <w:u w:val="none"/>
        </w:rPr>
      </w:pPr>
      <w:r w:rsidDel="00000000" w:rsidR="00000000" w:rsidRPr="00000000">
        <w:rPr>
          <w:rtl w:val="0"/>
        </w:rPr>
        <w:t xml:space="preserve">Q: What are the two main types of permits referenced? </w:t>
      </w:r>
    </w:p>
    <w:p w:rsidR="00000000" w:rsidDel="00000000" w:rsidP="00000000" w:rsidRDefault="00000000" w:rsidRPr="00000000" w14:paraId="0000007C">
      <w:pPr>
        <w:spacing w:after="0" w:line="240" w:lineRule="auto"/>
        <w:ind w:left="720" w:firstLine="0"/>
        <w:jc w:val="both"/>
        <w:rPr/>
      </w:pPr>
      <w:r w:rsidDel="00000000" w:rsidR="00000000" w:rsidRPr="00000000">
        <w:rPr>
          <w:rtl w:val="0"/>
        </w:rPr>
        <w:t xml:space="preserve">A: The title I and title V.</w:t>
      </w:r>
    </w:p>
    <w:p w:rsidR="00000000" w:rsidDel="00000000" w:rsidP="00000000" w:rsidRDefault="00000000" w:rsidRPr="00000000" w14:paraId="0000007D">
      <w:pPr>
        <w:numPr>
          <w:ilvl w:val="0"/>
          <w:numId w:val="2"/>
        </w:numPr>
        <w:spacing w:after="0" w:line="240" w:lineRule="auto"/>
        <w:ind w:left="720" w:hanging="360"/>
        <w:jc w:val="both"/>
        <w:rPr>
          <w:u w:val="none"/>
        </w:rPr>
      </w:pPr>
      <w:r w:rsidDel="00000000" w:rsidR="00000000" w:rsidRPr="00000000">
        <w:rPr>
          <w:rtl w:val="0"/>
        </w:rPr>
        <w:t xml:space="preserve">Q: Can you list one of the two codes referenced from the CFR? </w:t>
      </w:r>
    </w:p>
    <w:p w:rsidR="00000000" w:rsidDel="00000000" w:rsidP="00000000" w:rsidRDefault="00000000" w:rsidRPr="00000000" w14:paraId="0000007E">
      <w:pPr>
        <w:spacing w:after="0" w:line="240" w:lineRule="auto"/>
        <w:ind w:left="720" w:firstLine="0"/>
        <w:jc w:val="both"/>
        <w:rPr/>
      </w:pPr>
      <w:r w:rsidDel="00000000" w:rsidR="00000000" w:rsidRPr="00000000">
        <w:rPr>
          <w:rtl w:val="0"/>
        </w:rPr>
        <w:t xml:space="preserve">A: Part 70: State Operating Permit Programs or Part 71: Federal Operating Permit Programs</w:t>
      </w:r>
    </w:p>
    <w:p w:rsidR="00000000" w:rsidDel="00000000" w:rsidP="00000000" w:rsidRDefault="00000000" w:rsidRPr="00000000" w14:paraId="0000007F">
      <w:pPr>
        <w:numPr>
          <w:ilvl w:val="0"/>
          <w:numId w:val="2"/>
        </w:numPr>
        <w:spacing w:after="0" w:line="240" w:lineRule="auto"/>
        <w:ind w:left="720" w:hanging="360"/>
        <w:jc w:val="both"/>
        <w:rPr>
          <w:u w:val="none"/>
        </w:rPr>
      </w:pPr>
      <w:r w:rsidDel="00000000" w:rsidR="00000000" w:rsidRPr="00000000">
        <w:rPr>
          <w:rtl w:val="0"/>
        </w:rPr>
        <w:t xml:space="preserve">Q: What are the two emission compounds that qualify as “Affected Sources” under the Acid Rain Rules? </w:t>
      </w:r>
    </w:p>
    <w:p w:rsidR="00000000" w:rsidDel="00000000" w:rsidP="00000000" w:rsidRDefault="00000000" w:rsidRPr="00000000" w14:paraId="00000080">
      <w:pPr>
        <w:spacing w:after="0" w:line="240" w:lineRule="auto"/>
        <w:ind w:left="720" w:firstLine="0"/>
        <w:jc w:val="both"/>
        <w:rPr/>
      </w:pPr>
      <w:r w:rsidDel="00000000" w:rsidR="00000000" w:rsidRPr="00000000">
        <w:rPr>
          <w:rtl w:val="0"/>
        </w:rPr>
        <w:t xml:space="preserve">A: Sulfur dioxides and Nitrogen Oxides. </w:t>
      </w:r>
    </w:p>
    <w:p w:rsidR="00000000" w:rsidDel="00000000" w:rsidP="00000000" w:rsidRDefault="00000000" w:rsidRPr="00000000" w14:paraId="00000081">
      <w:pPr>
        <w:spacing w:after="0" w:line="240" w:lineRule="auto"/>
        <w:ind w:left="720" w:firstLine="0"/>
        <w:jc w:val="both"/>
        <w:rPr/>
      </w:pPr>
      <w:r w:rsidDel="00000000" w:rsidR="00000000" w:rsidRPr="00000000">
        <w:rPr>
          <w:rtl w:val="0"/>
        </w:rPr>
      </w:r>
    </w:p>
    <w:p w:rsidR="00000000" w:rsidDel="00000000" w:rsidP="00000000" w:rsidRDefault="00000000" w:rsidRPr="00000000" w14:paraId="00000082">
      <w:pPr>
        <w:spacing w:after="0" w:line="240" w:lineRule="auto"/>
        <w:ind w:left="720" w:firstLine="0"/>
        <w:jc w:val="both"/>
        <w:rPr/>
      </w:pPr>
      <w:r w:rsidDel="00000000" w:rsidR="00000000" w:rsidRPr="00000000">
        <w:rPr>
          <w:rtl w:val="0"/>
        </w:rPr>
        <w:t xml:space="preserve"> </w:t>
      </w:r>
    </w:p>
    <w:p w:rsidR="00000000" w:rsidDel="00000000" w:rsidP="00000000" w:rsidRDefault="00000000" w:rsidRPr="00000000" w14:paraId="00000083">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84">
      <w:pPr>
        <w:spacing w:after="0" w:line="240" w:lineRule="auto"/>
        <w:jc w:val="both"/>
        <w:rPr>
          <w:color w:val="000000"/>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vinfo.gov/" TargetMode="External"/><Relationship Id="rId9" Type="http://schemas.openxmlformats.org/officeDocument/2006/relationships/hyperlink" Target="https://www.epa.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cfr.gov/cgi-bin/text-idx?c=ecfr&amp;SID=3a7e222592f9ef7e6e1496363b640130&amp;tpl=/ecfrbrowse/Title40/40cfr70_main_02.tpl" TargetMode="External"/><Relationship Id="rId8" Type="http://schemas.openxmlformats.org/officeDocument/2006/relationships/hyperlink" Target="https://www.ecfr.gov/cgi-bin/text-idx?SID=f4028d3426eae5a98140edfc13b45ba8&amp;mc=true&amp;tpl=/ecfrbrowse/Title40/40cfr71_main_02.t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hUGrbpL3c9ycVOLkamUZRxkHyQ==">AMUW2mUZo42ycBTdiZJOu24RoPyA9ZqP1zXLMS4vg35BYXNRMP3cZlBIGSF8JERmgE3DrBnufM5Ug3OxYpYHCe4T4tiN1TCrt3Z4axovByblZjmaipq4fmccr44zwnxKrpFN7r1et9Ij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